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9125" w14:textId="77777777" w:rsidR="008E5773" w:rsidRDefault="008E5773" w:rsidP="004C5C26">
      <w:pPr>
        <w:pStyle w:val="Heading2"/>
        <w:rPr>
          <w:rFonts w:cs="Calibri"/>
          <w:bCs/>
          <w:color w:val="259490"/>
          <w:kern w:val="32"/>
          <w:sz w:val="56"/>
          <w:szCs w:val="56"/>
        </w:rPr>
      </w:pPr>
      <w:r w:rsidRPr="008E5773">
        <w:rPr>
          <w:rFonts w:cs="Calibri"/>
          <w:bCs/>
          <w:color w:val="259490"/>
          <w:kern w:val="32"/>
          <w:sz w:val="56"/>
          <w:szCs w:val="56"/>
        </w:rPr>
        <w:t>Result Code 70 – Academic Pass (70-AP) Guiding Principles</w:t>
      </w:r>
    </w:p>
    <w:p w14:paraId="7249C2E6" w14:textId="4F55C364" w:rsidR="004C5C26" w:rsidRDefault="008E5773" w:rsidP="004C5C26">
      <w:pPr>
        <w:pStyle w:val="Heading3"/>
        <w:rPr>
          <w:rFonts w:cs="Times New Roman"/>
          <w:bCs w:val="0"/>
          <w:sz w:val="48"/>
          <w:szCs w:val="48"/>
        </w:rPr>
      </w:pPr>
      <w:r w:rsidRPr="008E5773">
        <w:rPr>
          <w:rFonts w:cs="Times New Roman"/>
          <w:bCs w:val="0"/>
          <w:sz w:val="48"/>
          <w:szCs w:val="48"/>
        </w:rPr>
        <w:t>Application</w:t>
      </w:r>
      <w:r>
        <w:rPr>
          <w:rFonts w:cs="Times New Roman"/>
          <w:bCs w:val="0"/>
          <w:sz w:val="48"/>
          <w:szCs w:val="48"/>
        </w:rPr>
        <w:t xml:space="preserve"> </w:t>
      </w:r>
    </w:p>
    <w:p w14:paraId="43CF8EAD" w14:textId="77777777" w:rsidR="008E5773" w:rsidRDefault="008E5773" w:rsidP="008E5773">
      <w:pPr>
        <w:rPr>
          <w:lang w:eastAsia="ja-JP"/>
        </w:rPr>
      </w:pPr>
      <w:r>
        <w:rPr>
          <w:lang w:eastAsia="ja-JP"/>
        </w:rPr>
        <w:t>Result code 70 - Academic Pass (</w:t>
      </w:r>
      <w:r w:rsidRPr="009679F4">
        <w:rPr>
          <w:b/>
          <w:bCs/>
          <w:lang w:eastAsia="ja-JP"/>
        </w:rPr>
        <w:t>70-AP</w:t>
      </w:r>
      <w:r>
        <w:rPr>
          <w:lang w:eastAsia="ja-JP"/>
        </w:rPr>
        <w:t>) is a payment system code that allows providers delivering units of competency with long delivery durations to receive payment prior to a student being deemed and reported competent in the unit. This generally occurs where students successfully undertake theory (off-job) components and then need to demonstrate competency in the workplace (on-job) across an array of assessment scenarios.</w:t>
      </w:r>
    </w:p>
    <w:p w14:paraId="45349767" w14:textId="725969CF" w:rsidR="008E5773" w:rsidRDefault="008E5773" w:rsidP="008E5773">
      <w:pPr>
        <w:rPr>
          <w:lang w:eastAsia="ja-JP"/>
        </w:rPr>
      </w:pPr>
      <w:r>
        <w:rPr>
          <w:lang w:eastAsia="ja-JP"/>
        </w:rPr>
        <w:t>The result code 70-AP can be applied, for assessed core units of competency listed in approved qualifications.</w:t>
      </w:r>
    </w:p>
    <w:p w14:paraId="2ED323E2" w14:textId="2317396F" w:rsidR="008E5773" w:rsidRDefault="008E5773" w:rsidP="008E5773">
      <w:pPr>
        <w:rPr>
          <w:lang w:eastAsia="ja-JP"/>
        </w:rPr>
      </w:pPr>
      <w:r>
        <w:rPr>
          <w:lang w:eastAsia="ja-JP"/>
        </w:rPr>
        <w:t>Once the student has been assessed for both off and on-job components, the Training Provider must convert the 70-AP to a finalised outcome.</w:t>
      </w:r>
      <w:r w:rsidR="00BD7852">
        <w:rPr>
          <w:rStyle w:val="FootnoteReference"/>
          <w:lang w:eastAsia="ja-JP"/>
        </w:rPr>
        <w:footnoteReference w:id="1"/>
      </w:r>
      <w:r w:rsidR="00BD7852">
        <w:rPr>
          <w:lang w:eastAsia="ja-JP"/>
        </w:rPr>
        <w:t xml:space="preserve"> </w:t>
      </w:r>
    </w:p>
    <w:p w14:paraId="751453BD" w14:textId="77777777" w:rsidR="008E5773" w:rsidRDefault="008E5773" w:rsidP="008E5773">
      <w:pPr>
        <w:rPr>
          <w:lang w:eastAsia="ja-JP"/>
        </w:rPr>
      </w:pPr>
      <w:r>
        <w:rPr>
          <w:lang w:eastAsia="ja-JP"/>
        </w:rPr>
        <w:t>The result code 70-AP cannot be applied to short forms of training such as skill sets and/or skill clusters that form a project response to training skills.</w:t>
      </w:r>
    </w:p>
    <w:p w14:paraId="6B3D31E4" w14:textId="40EBE0DD" w:rsidR="008E5773" w:rsidRDefault="008E5773" w:rsidP="008E5773">
      <w:pPr>
        <w:rPr>
          <w:lang w:eastAsia="ja-JP"/>
        </w:rPr>
      </w:pPr>
      <w:r>
        <w:rPr>
          <w:lang w:eastAsia="ja-JP"/>
        </w:rPr>
        <w:t>The result code 70-AP cannot be applied to secondary school students enrolled in qualifications. A result of ‘Academic Pass’ issued by an RTO does not verify competency and therefore does not generate SACE credits</w:t>
      </w:r>
      <w:r>
        <w:rPr>
          <w:rStyle w:val="FootnoteReference"/>
          <w:lang w:eastAsia="ja-JP"/>
        </w:rPr>
        <w:footnoteReference w:id="2"/>
      </w:r>
      <w:r>
        <w:rPr>
          <w:lang w:eastAsia="ja-JP"/>
        </w:rPr>
        <w:t>.</w:t>
      </w:r>
    </w:p>
    <w:p w14:paraId="77BFA340" w14:textId="2BBA7E26" w:rsidR="008E5773" w:rsidRDefault="008E5773" w:rsidP="008E5773">
      <w:pPr>
        <w:rPr>
          <w:lang w:eastAsia="ja-JP"/>
        </w:rPr>
      </w:pPr>
    </w:p>
    <w:p w14:paraId="2C86461B" w14:textId="40959353" w:rsidR="008E5773" w:rsidRPr="008E5773" w:rsidRDefault="008E5773" w:rsidP="008E5773">
      <w:pPr>
        <w:rPr>
          <w:lang w:eastAsia="ja-JP"/>
        </w:rPr>
      </w:pPr>
      <w:r>
        <w:rPr>
          <w:rFonts w:cs="Times New Roman"/>
          <w:sz w:val="48"/>
          <w:szCs w:val="48"/>
        </w:rPr>
        <w:t>Unit Approval</w:t>
      </w:r>
    </w:p>
    <w:p w14:paraId="06B811C0" w14:textId="77777777" w:rsidR="008E5773" w:rsidRDefault="008E5773" w:rsidP="008E5773">
      <w:pPr>
        <w:pStyle w:val="BodyText"/>
      </w:pPr>
      <w:r>
        <w:t xml:space="preserve">The following Guiding Principles will be applied in assessing the suitability of units of competency for 70-AP result code. </w:t>
      </w:r>
    </w:p>
    <w:p w14:paraId="380CA372" w14:textId="77777777" w:rsidR="008E5773" w:rsidRDefault="008E5773" w:rsidP="008E5773">
      <w:pPr>
        <w:pStyle w:val="BodyText"/>
        <w:numPr>
          <w:ilvl w:val="0"/>
          <w:numId w:val="10"/>
        </w:numPr>
      </w:pPr>
      <w:r>
        <w:t xml:space="preserve">Assessment of </w:t>
      </w:r>
      <w:r w:rsidRPr="009679F4">
        <w:rPr>
          <w:u w:val="single"/>
        </w:rPr>
        <w:t>core</w:t>
      </w:r>
      <w:r>
        <w:t xml:space="preserve"> units in a qualification will be undertaken where:</w:t>
      </w:r>
    </w:p>
    <w:p w14:paraId="78B7EFCC" w14:textId="77777777" w:rsidR="008E5773" w:rsidRDefault="008E5773" w:rsidP="008E5773">
      <w:pPr>
        <w:pStyle w:val="BodyText"/>
        <w:numPr>
          <w:ilvl w:val="0"/>
          <w:numId w:val="13"/>
        </w:numPr>
        <w:ind w:left="1134"/>
      </w:pPr>
      <w:r>
        <w:t>A qualification is listed on the Traineeship and Apprenticeship Pathway Schedule (TAPS), and/or</w:t>
      </w:r>
    </w:p>
    <w:p w14:paraId="1CEA226E" w14:textId="1E3880F5" w:rsidR="008E5773" w:rsidRDefault="008E5773" w:rsidP="008E5773">
      <w:pPr>
        <w:pStyle w:val="BodyText"/>
        <w:numPr>
          <w:ilvl w:val="0"/>
          <w:numId w:val="13"/>
        </w:numPr>
        <w:ind w:left="1134"/>
      </w:pPr>
      <w:r>
        <w:t>The training package states that work placement is a mandatory requirement of the qualification.</w:t>
      </w:r>
    </w:p>
    <w:p w14:paraId="5AD0631F" w14:textId="77777777" w:rsidR="008E5773" w:rsidRDefault="008E5773" w:rsidP="008E5773">
      <w:pPr>
        <w:pStyle w:val="BodyText"/>
        <w:numPr>
          <w:ilvl w:val="0"/>
          <w:numId w:val="10"/>
        </w:numPr>
      </w:pPr>
      <w:r>
        <w:t xml:space="preserve">Where the assessment conditions in the training package provide the option for assessment in a </w:t>
      </w:r>
      <w:r>
        <w:lastRenderedPageBreak/>
        <w:t xml:space="preserve">simulated environment the unit will not be approved for 70-AP. </w:t>
      </w:r>
    </w:p>
    <w:p w14:paraId="6E276983" w14:textId="77777777" w:rsidR="008E5773" w:rsidRDefault="008E5773" w:rsidP="008E5773">
      <w:pPr>
        <w:pStyle w:val="BodyText"/>
        <w:numPr>
          <w:ilvl w:val="0"/>
          <w:numId w:val="10"/>
        </w:numPr>
      </w:pPr>
      <w:r>
        <w:t>Pre-requisite units are not eligible for 70-AP.</w:t>
      </w:r>
    </w:p>
    <w:p w14:paraId="5B60CF19" w14:textId="5B5F32A9" w:rsidR="008E5773" w:rsidRDefault="008E5773" w:rsidP="008E5773">
      <w:pPr>
        <w:pStyle w:val="BodyText"/>
        <w:numPr>
          <w:ilvl w:val="0"/>
          <w:numId w:val="10"/>
        </w:numPr>
      </w:pPr>
      <w:r>
        <w:t>For a unit of competency to be approved for 70-AP, the assessment conditions and requirements will specify that:</w:t>
      </w:r>
    </w:p>
    <w:p w14:paraId="18CA4830" w14:textId="77777777" w:rsidR="008E5773" w:rsidRDefault="008E5773" w:rsidP="008E5773">
      <w:pPr>
        <w:pStyle w:val="BodyText"/>
        <w:numPr>
          <w:ilvl w:val="0"/>
          <w:numId w:val="12"/>
        </w:numPr>
      </w:pPr>
      <w:r>
        <w:t>Skills must be demonstrated in the workplace to assess competency; or</w:t>
      </w:r>
    </w:p>
    <w:p w14:paraId="11960A51" w14:textId="77777777" w:rsidR="008E5773" w:rsidRDefault="008E5773" w:rsidP="008E5773">
      <w:pPr>
        <w:pStyle w:val="BodyText"/>
        <w:numPr>
          <w:ilvl w:val="0"/>
          <w:numId w:val="12"/>
        </w:numPr>
      </w:pPr>
      <w:r>
        <w:t>Simulation is a requirement prior to demonstration in the workplace; and/or</w:t>
      </w:r>
    </w:p>
    <w:p w14:paraId="5D6A3802" w14:textId="77777777" w:rsidR="008E5773" w:rsidRDefault="008E5773" w:rsidP="008E5773">
      <w:pPr>
        <w:pStyle w:val="BodyText"/>
        <w:numPr>
          <w:ilvl w:val="0"/>
          <w:numId w:val="12"/>
        </w:numPr>
      </w:pPr>
      <w:r>
        <w:t>Competency must be assessed against prescribed assessment scenarios and include interaction with real people/particular types of people, and/or equipment available in a real workplace setting</w:t>
      </w:r>
    </w:p>
    <w:p w14:paraId="77076CB4" w14:textId="50B8D257" w:rsidR="008E5773" w:rsidRDefault="008E5773" w:rsidP="008E5773">
      <w:pPr>
        <w:pStyle w:val="BodyText"/>
        <w:numPr>
          <w:ilvl w:val="0"/>
          <w:numId w:val="12"/>
        </w:numPr>
      </w:pPr>
      <w:r>
        <w:t>In trade qualifications, where demonstration of competency includes a high level of complexity, problem solving, independent decision making and the management of contingencies in the context of the work role.</w:t>
      </w:r>
    </w:p>
    <w:sectPr w:rsidR="008E5773" w:rsidSect="001110CF">
      <w:headerReference w:type="even" r:id="rId9"/>
      <w:footerReference w:type="default" r:id="rId10"/>
      <w:footerReference w:type="first" r:id="rId11"/>
      <w:pgSz w:w="11900" w:h="16840"/>
      <w:pgMar w:top="1135" w:right="1080" w:bottom="2552" w:left="1080" w:header="709" w:footer="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F605" w14:textId="77777777" w:rsidR="00BA116C" w:rsidRDefault="00BA116C" w:rsidP="001D7BAF">
      <w:r>
        <w:separator/>
      </w:r>
    </w:p>
    <w:p w14:paraId="085AC981" w14:textId="77777777" w:rsidR="00BA116C" w:rsidRDefault="00BA116C"/>
  </w:endnote>
  <w:endnote w:type="continuationSeparator" w:id="0">
    <w:p w14:paraId="43015220" w14:textId="77777777" w:rsidR="00BA116C" w:rsidRDefault="00BA116C" w:rsidP="001D7BAF">
      <w:r>
        <w:continuationSeparator/>
      </w:r>
    </w:p>
    <w:p w14:paraId="24B8714D" w14:textId="77777777" w:rsidR="00BA116C" w:rsidRDefault="00BA1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BD29" w14:textId="3E0A0292" w:rsidR="008B0A42" w:rsidRPr="00DB04E5" w:rsidRDefault="008B0A42" w:rsidP="002932A5">
    <w:pPr>
      <w:pStyle w:val="Footer"/>
      <w:jc w:val="right"/>
      <w:rPr>
        <w:sz w:val="18"/>
        <w:szCs w:val="18"/>
      </w:rPr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7ADB0B9C" wp14:editId="40594E44">
          <wp:simplePos x="0" y="0"/>
          <wp:positionH relativeFrom="column">
            <wp:posOffset>-665018</wp:posOffset>
          </wp:positionH>
          <wp:positionV relativeFrom="paragraph">
            <wp:posOffset>-451897</wp:posOffset>
          </wp:positionV>
          <wp:extent cx="7797600" cy="525600"/>
          <wp:effectExtent l="0" t="0" r="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TION A4 Lift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6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773" w:rsidRPr="008E5773">
      <w:rPr>
        <w:noProof/>
        <w:color w:val="259490"/>
        <w:sz w:val="18"/>
        <w:szCs w:val="18"/>
      </w:rPr>
      <w:t>Result Code 70 – Academic Pass (70-AP) Guiding Principles</w:t>
    </w:r>
    <w:r>
      <w:rPr>
        <w:noProof/>
        <w:color w:val="259490"/>
        <w:sz w:val="18"/>
        <w:szCs w:val="18"/>
      </w:rPr>
      <w:t xml:space="preserve"> </w:t>
    </w:r>
    <w:r w:rsidRPr="0017712E">
      <w:rPr>
        <w:noProof/>
        <w:color w:val="259490"/>
        <w:sz w:val="18"/>
        <w:szCs w:val="18"/>
      </w:rPr>
      <w:t>|</w:t>
    </w:r>
    <w:r>
      <w:rPr>
        <w:noProof/>
        <w:color w:val="259490"/>
        <w:sz w:val="18"/>
        <w:szCs w:val="18"/>
      </w:rPr>
      <w:t xml:space="preserve"> </w:t>
    </w:r>
    <w:r w:rsidRPr="0017712E">
      <w:rPr>
        <w:b/>
        <w:color w:val="259490"/>
        <w:sz w:val="18"/>
        <w:szCs w:val="18"/>
      </w:rPr>
      <w:fldChar w:fldCharType="begin"/>
    </w:r>
    <w:r w:rsidRPr="0017712E">
      <w:rPr>
        <w:b/>
        <w:color w:val="259490"/>
        <w:sz w:val="18"/>
        <w:szCs w:val="18"/>
      </w:rPr>
      <w:instrText xml:space="preserve"> PAGE   \* MERGEFORMAT </w:instrText>
    </w:r>
    <w:r w:rsidRPr="0017712E">
      <w:rPr>
        <w:b/>
        <w:color w:val="259490"/>
        <w:sz w:val="18"/>
        <w:szCs w:val="18"/>
      </w:rPr>
      <w:fldChar w:fldCharType="separate"/>
    </w:r>
    <w:r w:rsidR="00A56534">
      <w:rPr>
        <w:b/>
        <w:noProof/>
        <w:color w:val="259490"/>
        <w:sz w:val="18"/>
        <w:szCs w:val="18"/>
      </w:rPr>
      <w:t>2</w:t>
    </w:r>
    <w:r w:rsidRPr="0017712E">
      <w:rPr>
        <w:b/>
        <w:noProof/>
        <w:color w:val="259490"/>
        <w:sz w:val="18"/>
        <w:szCs w:val="18"/>
      </w:rPr>
      <w:fldChar w:fldCharType="end"/>
    </w:r>
  </w:p>
  <w:p w14:paraId="0AEA9A7A" w14:textId="77777777" w:rsidR="008B0A42" w:rsidRDefault="008B0A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D4D6" w14:textId="25D476D4" w:rsidR="008B0A42" w:rsidRDefault="00012B2A" w:rsidP="00361C8F">
    <w:pPr>
      <w:pStyle w:val="Footer"/>
      <w:tabs>
        <w:tab w:val="clear" w:pos="4320"/>
        <w:tab w:val="clear" w:pos="8640"/>
        <w:tab w:val="left" w:pos="7080"/>
      </w:tabs>
    </w:pPr>
    <w:r>
      <w:rPr>
        <w:noProof/>
        <w:lang w:eastAsia="en-AU"/>
      </w:rPr>
      <w:drawing>
        <wp:anchor distT="0" distB="0" distL="114300" distR="114300" simplePos="0" relativeHeight="251660800" behindDoc="1" locked="0" layoutInCell="0" allowOverlap="1" wp14:anchorId="62DF6F11" wp14:editId="30B4C707">
          <wp:simplePos x="0" y="0"/>
          <wp:positionH relativeFrom="page">
            <wp:posOffset>9525</wp:posOffset>
          </wp:positionH>
          <wp:positionV relativeFrom="page">
            <wp:posOffset>9245600</wp:posOffset>
          </wp:positionV>
          <wp:extent cx="7543800" cy="1433195"/>
          <wp:effectExtent l="0" t="0" r="0" b="0"/>
          <wp:wrapNone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43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0A4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D585" w14:textId="77777777" w:rsidR="00BA116C" w:rsidRDefault="00BA116C" w:rsidP="001D7BAF">
      <w:r>
        <w:separator/>
      </w:r>
    </w:p>
    <w:p w14:paraId="6EAC0856" w14:textId="77777777" w:rsidR="00BA116C" w:rsidRDefault="00BA116C"/>
  </w:footnote>
  <w:footnote w:type="continuationSeparator" w:id="0">
    <w:p w14:paraId="25C2392C" w14:textId="77777777" w:rsidR="00BA116C" w:rsidRDefault="00BA116C" w:rsidP="001D7BAF">
      <w:r>
        <w:continuationSeparator/>
      </w:r>
    </w:p>
    <w:p w14:paraId="27181092" w14:textId="77777777" w:rsidR="00BA116C" w:rsidRDefault="00BA116C"/>
  </w:footnote>
  <w:footnote w:id="1">
    <w:p w14:paraId="4D032733" w14:textId="2344C45F" w:rsidR="00BD7852" w:rsidRDefault="00BD7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D7852">
        <w:t>Refer User Guide: Data Collection, View Claims and Payments</w:t>
      </w:r>
    </w:p>
  </w:footnote>
  <w:footnote w:id="2">
    <w:p w14:paraId="341E5667" w14:textId="6A327340" w:rsidR="008E5773" w:rsidRPr="009679F4" w:rsidRDefault="008E5773" w:rsidP="00BD7852">
      <w:pPr>
        <w:pStyle w:val="FootnoteText"/>
        <w:spacing w:before="120" w:line="288" w:lineRule="auto"/>
        <w:rPr>
          <w:rFonts w:eastAsia="Calibri" w:cstheme="minorHAnsi"/>
          <w:color w:val="auto"/>
          <w:sz w:val="22"/>
          <w:szCs w:val="22"/>
        </w:rPr>
      </w:pPr>
      <w:r w:rsidRPr="008E5773">
        <w:rPr>
          <w:rStyle w:val="FootnoteReference"/>
          <w:rFonts w:cstheme="minorHAnsi"/>
          <w:sz w:val="22"/>
          <w:szCs w:val="22"/>
        </w:rPr>
        <w:footnoteRef/>
      </w:r>
      <w:r w:rsidR="00D84856">
        <w:rPr>
          <w:rFonts w:cstheme="minorHAnsi"/>
          <w:sz w:val="22"/>
          <w:szCs w:val="22"/>
        </w:rPr>
        <w:t xml:space="preserve">SACE credits </w:t>
      </w:r>
      <w:r w:rsidRPr="008E5773">
        <w:rPr>
          <w:rFonts w:cstheme="minorHAnsi"/>
          <w:sz w:val="22"/>
          <w:szCs w:val="22"/>
        </w:rPr>
        <w:t xml:space="preserve"> </w:t>
      </w:r>
      <w:hyperlink r:id="rId1" w:history="1">
        <w:r w:rsidRPr="008E5773">
          <w:rPr>
            <w:rFonts w:eastAsia="Calibri" w:cstheme="minorHAnsi"/>
            <w:color w:val="0563C1"/>
            <w:sz w:val="22"/>
            <w:szCs w:val="22"/>
            <w:u w:val="single"/>
          </w:rPr>
          <w:t>Recognition Arrangements for Vocational Education and Training (VET) in the SACE Policy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2904" w14:textId="6A21AE50" w:rsidR="00312A8F" w:rsidRDefault="00312A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29291EE3" wp14:editId="40044C0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651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F24C7" w14:textId="2E32B0D9" w:rsidR="00312A8F" w:rsidRPr="00312A8F" w:rsidRDefault="00312A8F">
                          <w:pPr>
                            <w:rPr>
                              <w:rFonts w:ascii="Arial" w:eastAsia="Arial" w:hAnsi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312A8F">
                            <w:rPr>
                              <w:rFonts w:ascii="Arial" w:eastAsia="Arial" w:hAnsi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91E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628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3FF24C7" w14:textId="2E32B0D9" w:rsidR="00312A8F" w:rsidRPr="00312A8F" w:rsidRDefault="00312A8F">
                    <w:pPr>
                      <w:rPr>
                        <w:rFonts w:ascii="Arial" w:eastAsia="Arial" w:hAnsi="Arial"/>
                        <w:color w:val="A80000"/>
                        <w:sz w:val="24"/>
                        <w:szCs w:val="24"/>
                      </w:rPr>
                    </w:pPr>
                    <w:r w:rsidRPr="00312A8F">
                      <w:rPr>
                        <w:rFonts w:ascii="Arial" w:eastAsia="Arial" w:hAnsi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D18"/>
    <w:multiLevelType w:val="hybridMultilevel"/>
    <w:tmpl w:val="28BADC30"/>
    <w:lvl w:ilvl="0" w:tplc="A858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343AE"/>
    <w:multiLevelType w:val="hybridMultilevel"/>
    <w:tmpl w:val="379A80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0709C"/>
    <w:multiLevelType w:val="multilevel"/>
    <w:tmpl w:val="8B8018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402B061E"/>
    <w:multiLevelType w:val="hybridMultilevel"/>
    <w:tmpl w:val="A34AF26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36F7C"/>
    <w:multiLevelType w:val="hybridMultilevel"/>
    <w:tmpl w:val="548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C2FFF"/>
    <w:multiLevelType w:val="hybridMultilevel"/>
    <w:tmpl w:val="2B98C7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DA513B"/>
    <w:multiLevelType w:val="hybridMultilevel"/>
    <w:tmpl w:val="611E11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85E91"/>
    <w:multiLevelType w:val="hybridMultilevel"/>
    <w:tmpl w:val="4E9C44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C1542"/>
    <w:multiLevelType w:val="hybridMultilevel"/>
    <w:tmpl w:val="51245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"/>
    <w:lvlOverride w:ilvl="0">
      <w:startOverride w:val="120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1D"/>
    <w:rsid w:val="00012B2A"/>
    <w:rsid w:val="000233CA"/>
    <w:rsid w:val="00025A44"/>
    <w:rsid w:val="00027986"/>
    <w:rsid w:val="00035779"/>
    <w:rsid w:val="000411A5"/>
    <w:rsid w:val="00041F37"/>
    <w:rsid w:val="00090AE9"/>
    <w:rsid w:val="000A3B1D"/>
    <w:rsid w:val="000C13F2"/>
    <w:rsid w:val="000C31C3"/>
    <w:rsid w:val="000C7E89"/>
    <w:rsid w:val="000F359B"/>
    <w:rsid w:val="001110CF"/>
    <w:rsid w:val="00112E80"/>
    <w:rsid w:val="001159E9"/>
    <w:rsid w:val="00122382"/>
    <w:rsid w:val="00123FA1"/>
    <w:rsid w:val="001350CF"/>
    <w:rsid w:val="00142FD2"/>
    <w:rsid w:val="00147C65"/>
    <w:rsid w:val="00160924"/>
    <w:rsid w:val="00171B8E"/>
    <w:rsid w:val="0017712E"/>
    <w:rsid w:val="0019207A"/>
    <w:rsid w:val="001A139B"/>
    <w:rsid w:val="001A4017"/>
    <w:rsid w:val="001D7BAF"/>
    <w:rsid w:val="001F4A58"/>
    <w:rsid w:val="00207E54"/>
    <w:rsid w:val="002536FB"/>
    <w:rsid w:val="00256E71"/>
    <w:rsid w:val="00273E58"/>
    <w:rsid w:val="00276F32"/>
    <w:rsid w:val="0027771E"/>
    <w:rsid w:val="002859C4"/>
    <w:rsid w:val="002932A5"/>
    <w:rsid w:val="002D2538"/>
    <w:rsid w:val="002D7B36"/>
    <w:rsid w:val="00312A8F"/>
    <w:rsid w:val="003342BE"/>
    <w:rsid w:val="00335019"/>
    <w:rsid w:val="003372AA"/>
    <w:rsid w:val="003531EC"/>
    <w:rsid w:val="00361C8F"/>
    <w:rsid w:val="00380AD2"/>
    <w:rsid w:val="003A4288"/>
    <w:rsid w:val="003E27B4"/>
    <w:rsid w:val="00405D26"/>
    <w:rsid w:val="004664AE"/>
    <w:rsid w:val="00470C4A"/>
    <w:rsid w:val="00491AEC"/>
    <w:rsid w:val="004947DC"/>
    <w:rsid w:val="004A2887"/>
    <w:rsid w:val="004B046F"/>
    <w:rsid w:val="004B0629"/>
    <w:rsid w:val="004B0836"/>
    <w:rsid w:val="004B5EB9"/>
    <w:rsid w:val="004C347B"/>
    <w:rsid w:val="004C5C26"/>
    <w:rsid w:val="004C67FB"/>
    <w:rsid w:val="004F0726"/>
    <w:rsid w:val="00503D31"/>
    <w:rsid w:val="00516914"/>
    <w:rsid w:val="00521084"/>
    <w:rsid w:val="0053311D"/>
    <w:rsid w:val="00540C98"/>
    <w:rsid w:val="005630DA"/>
    <w:rsid w:val="005660A7"/>
    <w:rsid w:val="005740C8"/>
    <w:rsid w:val="00590DB9"/>
    <w:rsid w:val="005A542B"/>
    <w:rsid w:val="005C255C"/>
    <w:rsid w:val="005E46D4"/>
    <w:rsid w:val="00621F4E"/>
    <w:rsid w:val="00634D54"/>
    <w:rsid w:val="00647D25"/>
    <w:rsid w:val="006706E8"/>
    <w:rsid w:val="00681BC9"/>
    <w:rsid w:val="00684251"/>
    <w:rsid w:val="006B5516"/>
    <w:rsid w:val="006D19E0"/>
    <w:rsid w:val="006D1CC3"/>
    <w:rsid w:val="00710232"/>
    <w:rsid w:val="0071192E"/>
    <w:rsid w:val="00722605"/>
    <w:rsid w:val="00722FF8"/>
    <w:rsid w:val="00766C94"/>
    <w:rsid w:val="0077180F"/>
    <w:rsid w:val="007775C5"/>
    <w:rsid w:val="0078140A"/>
    <w:rsid w:val="00783C20"/>
    <w:rsid w:val="007B5D83"/>
    <w:rsid w:val="007E42FE"/>
    <w:rsid w:val="007E7CFF"/>
    <w:rsid w:val="00811421"/>
    <w:rsid w:val="00852E20"/>
    <w:rsid w:val="00860A37"/>
    <w:rsid w:val="00872E96"/>
    <w:rsid w:val="00873638"/>
    <w:rsid w:val="008913B6"/>
    <w:rsid w:val="008B0A42"/>
    <w:rsid w:val="008D1EED"/>
    <w:rsid w:val="008D3BB0"/>
    <w:rsid w:val="008E471C"/>
    <w:rsid w:val="008E5773"/>
    <w:rsid w:val="00925FDC"/>
    <w:rsid w:val="009361F2"/>
    <w:rsid w:val="00940F7E"/>
    <w:rsid w:val="009549DF"/>
    <w:rsid w:val="009662AA"/>
    <w:rsid w:val="009679F4"/>
    <w:rsid w:val="009B5DE0"/>
    <w:rsid w:val="009B678A"/>
    <w:rsid w:val="009B7115"/>
    <w:rsid w:val="009C5CFE"/>
    <w:rsid w:val="009D0523"/>
    <w:rsid w:val="00A05C1B"/>
    <w:rsid w:val="00A27328"/>
    <w:rsid w:val="00A54F2E"/>
    <w:rsid w:val="00A56534"/>
    <w:rsid w:val="00A7454B"/>
    <w:rsid w:val="00A7711B"/>
    <w:rsid w:val="00A90FC4"/>
    <w:rsid w:val="00AA5F29"/>
    <w:rsid w:val="00AB5180"/>
    <w:rsid w:val="00AD1ED6"/>
    <w:rsid w:val="00AF1207"/>
    <w:rsid w:val="00B027D9"/>
    <w:rsid w:val="00B11B4F"/>
    <w:rsid w:val="00B22DA1"/>
    <w:rsid w:val="00B351F9"/>
    <w:rsid w:val="00B547FB"/>
    <w:rsid w:val="00B62641"/>
    <w:rsid w:val="00B63EC4"/>
    <w:rsid w:val="00B7745D"/>
    <w:rsid w:val="00B8426A"/>
    <w:rsid w:val="00BA116C"/>
    <w:rsid w:val="00BB3625"/>
    <w:rsid w:val="00BD36DE"/>
    <w:rsid w:val="00BD7852"/>
    <w:rsid w:val="00BF050E"/>
    <w:rsid w:val="00C02555"/>
    <w:rsid w:val="00C027AA"/>
    <w:rsid w:val="00C0497D"/>
    <w:rsid w:val="00C10D11"/>
    <w:rsid w:val="00C54BFA"/>
    <w:rsid w:val="00C845C9"/>
    <w:rsid w:val="00CA5F2B"/>
    <w:rsid w:val="00CB2888"/>
    <w:rsid w:val="00CD2526"/>
    <w:rsid w:val="00CD5851"/>
    <w:rsid w:val="00CF7553"/>
    <w:rsid w:val="00CF7FE5"/>
    <w:rsid w:val="00D02323"/>
    <w:rsid w:val="00D06522"/>
    <w:rsid w:val="00D30519"/>
    <w:rsid w:val="00D51A19"/>
    <w:rsid w:val="00D62ECB"/>
    <w:rsid w:val="00D84856"/>
    <w:rsid w:val="00DA48B8"/>
    <w:rsid w:val="00DB04E5"/>
    <w:rsid w:val="00DB3F4A"/>
    <w:rsid w:val="00DD7DB5"/>
    <w:rsid w:val="00DF0A16"/>
    <w:rsid w:val="00DF32F9"/>
    <w:rsid w:val="00E1203E"/>
    <w:rsid w:val="00E12DF8"/>
    <w:rsid w:val="00E50C9B"/>
    <w:rsid w:val="00E623F8"/>
    <w:rsid w:val="00E65EE8"/>
    <w:rsid w:val="00E6680D"/>
    <w:rsid w:val="00EB15AA"/>
    <w:rsid w:val="00ED1443"/>
    <w:rsid w:val="00ED1E42"/>
    <w:rsid w:val="00F01BB0"/>
    <w:rsid w:val="00F13206"/>
    <w:rsid w:val="00F14506"/>
    <w:rsid w:val="00F2268D"/>
    <w:rsid w:val="00F3570A"/>
    <w:rsid w:val="00F5018A"/>
    <w:rsid w:val="00F6200E"/>
    <w:rsid w:val="00F6307F"/>
    <w:rsid w:val="00F67F5C"/>
    <w:rsid w:val="00F87A9E"/>
    <w:rsid w:val="00FB23E5"/>
    <w:rsid w:val="00FD53F8"/>
    <w:rsid w:val="00F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900DB"/>
  <w14:defaultImageDpi w14:val="300"/>
  <w15:docId w15:val="{8B1378E1-C0A4-4B4F-849D-4E2F5C6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DINPro-Light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359B"/>
    <w:pPr>
      <w:spacing w:before="120" w:after="120" w:line="264" w:lineRule="auto"/>
    </w:pPr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405D26"/>
    <w:pPr>
      <w:keepNext/>
      <w:spacing w:after="240"/>
      <w:outlineLvl w:val="0"/>
    </w:pPr>
    <w:rPr>
      <w:rFonts w:ascii="Calibri" w:eastAsia="Times New Roman" w:hAnsi="Calibri" w:cs="Calibri"/>
      <w:bCs/>
      <w:color w:val="259490"/>
      <w:kern w:val="32"/>
      <w:sz w:val="56"/>
      <w:szCs w:val="56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6706E8"/>
    <w:pPr>
      <w:spacing w:before="240"/>
      <w:outlineLvl w:val="1"/>
    </w:pPr>
    <w:rPr>
      <w:rFonts w:ascii="Calibri" w:eastAsia="Times New Roman" w:hAnsi="Calibri" w:cs="Times New Roman"/>
      <w:color w:val="auto"/>
      <w:sz w:val="48"/>
      <w:szCs w:val="48"/>
      <w:lang w:eastAsia="ja-JP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6706E8"/>
    <w:pPr>
      <w:keepNext/>
      <w:spacing w:before="240"/>
      <w:outlineLvl w:val="2"/>
    </w:pPr>
    <w:rPr>
      <w:rFonts w:ascii="Calibri" w:eastAsia="Times New Roman" w:hAnsi="Calibri" w:cs="Calibri"/>
      <w:bCs/>
      <w:color w:val="auto"/>
      <w:sz w:val="40"/>
      <w:szCs w:val="40"/>
      <w:lang w:eastAsia="ja-JP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53311D"/>
    <w:pPr>
      <w:keepNext/>
      <w:keepLines/>
      <w:spacing w:before="240"/>
      <w:outlineLvl w:val="3"/>
    </w:pPr>
    <w:rPr>
      <w:rFonts w:ascii="Calibri" w:eastAsia="Times New Roman" w:hAnsi="Calibri" w:cs="Times New Roman"/>
      <w:color w:val="auto"/>
      <w:sz w:val="32"/>
      <w:szCs w:val="3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311D"/>
    <w:pPr>
      <w:keepNext/>
      <w:spacing w:before="240"/>
      <w:outlineLvl w:val="4"/>
    </w:pPr>
    <w:rPr>
      <w:rFonts w:ascii="Calibri" w:eastAsia="Times New Roman" w:hAnsi="Calibri" w:cs="Calibri"/>
      <w:bCs/>
      <w:color w:val="259490"/>
      <w:kern w:val="3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Normal"/>
    <w:rsid w:val="00E1203E"/>
    <w:pPr>
      <w:tabs>
        <w:tab w:val="left" w:pos="426"/>
      </w:tabs>
      <w:ind w:right="255"/>
    </w:pPr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7D9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256E71"/>
    <w:rPr>
      <w:rFonts w:eastAsia="Times New Roman"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256E71"/>
    <w:rPr>
      <w:rFonts w:eastAsia="Times New Roman" w:cs="Times New Roman"/>
      <w:color w:val="auto"/>
      <w:sz w:val="22"/>
    </w:rPr>
  </w:style>
  <w:style w:type="character" w:customStyle="1" w:styleId="Heading1Char">
    <w:name w:val="Heading 1 Char"/>
    <w:link w:val="Heading1"/>
    <w:uiPriority w:val="5"/>
    <w:rsid w:val="000F359B"/>
    <w:rPr>
      <w:rFonts w:eastAsia="Times New Roman" w:cs="Calibri"/>
      <w:bCs/>
      <w:color w:val="259490"/>
      <w:kern w:val="32"/>
      <w:sz w:val="56"/>
      <w:szCs w:val="56"/>
      <w:lang w:eastAsia="ja-JP"/>
    </w:rPr>
  </w:style>
  <w:style w:type="character" w:customStyle="1" w:styleId="Heading2Char">
    <w:name w:val="Heading 2 Char"/>
    <w:link w:val="Heading2"/>
    <w:uiPriority w:val="6"/>
    <w:rsid w:val="000F359B"/>
    <w:rPr>
      <w:rFonts w:eastAsia="Times New Roman" w:cs="Times New Roman"/>
      <w:sz w:val="48"/>
      <w:szCs w:val="48"/>
      <w:lang w:eastAsia="ja-JP"/>
    </w:rPr>
  </w:style>
  <w:style w:type="character" w:customStyle="1" w:styleId="Heading3Char">
    <w:name w:val="Heading 3 Char"/>
    <w:link w:val="Heading3"/>
    <w:uiPriority w:val="7"/>
    <w:rsid w:val="000F359B"/>
    <w:rPr>
      <w:rFonts w:eastAsia="Times New Roman" w:cs="Calibri"/>
      <w:bCs/>
      <w:sz w:val="40"/>
      <w:szCs w:val="40"/>
      <w:lang w:eastAsia="ja-JP"/>
    </w:rPr>
  </w:style>
  <w:style w:type="paragraph" w:styleId="Quote">
    <w:name w:val="Quote"/>
    <w:basedOn w:val="Normal"/>
    <w:next w:val="Normal"/>
    <w:link w:val="QuoteChar"/>
    <w:uiPriority w:val="73"/>
    <w:rsid w:val="00160924"/>
    <w:rPr>
      <w:i/>
    </w:rPr>
  </w:style>
  <w:style w:type="character" w:customStyle="1" w:styleId="QuoteChar">
    <w:name w:val="Quote Char"/>
    <w:link w:val="Quote"/>
    <w:uiPriority w:val="73"/>
    <w:rsid w:val="00160924"/>
    <w:rPr>
      <w:rFonts w:eastAsia="Times New Roman" w:cs="Times New Roman"/>
      <w:i/>
      <w:sz w:val="22"/>
      <w:lang w:eastAsia="ja-JP"/>
    </w:rPr>
  </w:style>
  <w:style w:type="character" w:styleId="Hyperlink">
    <w:name w:val="Hyperlink"/>
    <w:uiPriority w:val="99"/>
    <w:unhideWhenUsed/>
    <w:rsid w:val="004B08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0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22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22"/>
    <w:rPr>
      <w:rFonts w:eastAsia="Times New Roman" w:cs="Times New Roman"/>
      <w:lang w:eastAsia="ja-JP"/>
    </w:rPr>
  </w:style>
  <w:style w:type="character" w:customStyle="1" w:styleId="Heading4Char">
    <w:name w:val="Heading 4 Char"/>
    <w:basedOn w:val="DefaultParagraphFont"/>
    <w:link w:val="Heading4"/>
    <w:uiPriority w:val="8"/>
    <w:rsid w:val="000F359B"/>
    <w:rPr>
      <w:rFonts w:eastAsia="Times New Roman" w:cs="Times New Roman"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3311D"/>
    <w:rPr>
      <w:rFonts w:eastAsia="Times New Roman" w:cs="Calibri"/>
      <w:bCs/>
      <w:color w:val="259490"/>
      <w:kern w:val="32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A4017"/>
    <w:pPr>
      <w:spacing w:after="240" w:line="240" w:lineRule="auto"/>
      <w:outlineLvl w:val="0"/>
    </w:pPr>
    <w:rPr>
      <w:rFonts w:ascii="Calibri" w:eastAsia="Times New Roman" w:hAnsi="Calibri" w:cs="Times New Roman"/>
      <w:bCs/>
      <w:color w:val="25949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A4017"/>
    <w:rPr>
      <w:rFonts w:eastAsia="Times New Roman" w:cs="Times New Roman"/>
      <w:bCs/>
      <w:color w:val="259490"/>
      <w:kern w:val="28"/>
      <w:sz w:val="56"/>
      <w:szCs w:val="56"/>
      <w:lang w:eastAsia="ja-JP"/>
    </w:rPr>
  </w:style>
  <w:style w:type="character" w:styleId="Emphasis">
    <w:name w:val="Emphasis"/>
    <w:uiPriority w:val="20"/>
    <w:qFormat/>
    <w:rsid w:val="00012B2A"/>
    <w:rPr>
      <w:b/>
      <w:color w:val="259490"/>
      <w:sz w:val="28"/>
      <w:szCs w:val="28"/>
    </w:rPr>
  </w:style>
  <w:style w:type="paragraph" w:customStyle="1" w:styleId="Bullets">
    <w:name w:val="Bullets"/>
    <w:basedOn w:val="Normal"/>
    <w:link w:val="BulletsChar"/>
    <w:qFormat/>
    <w:rsid w:val="00D06522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D06522"/>
    <w:rPr>
      <w:rFonts w:ascii="Calibri Light" w:hAnsi="Calibri Light" w:cs="Arial"/>
      <w:color w:val="262626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0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10"/>
    <w:qFormat/>
    <w:rsid w:val="000F359B"/>
    <w:rPr>
      <w:rFonts w:ascii="Calibri" w:eastAsia="Times New Roman" w:hAnsi="Calibri" w:cs="Times New Roman"/>
      <w:b/>
      <w:color w:val="auto"/>
      <w:szCs w:val="24"/>
      <w:lang w:eastAsia="ja-JP"/>
    </w:rPr>
  </w:style>
  <w:style w:type="paragraph" w:customStyle="1" w:styleId="Tabletext">
    <w:name w:val="Table text"/>
    <w:basedOn w:val="Normal"/>
    <w:link w:val="TabletextChar"/>
    <w:rsid w:val="00D06522"/>
    <w:pPr>
      <w:spacing w:before="60" w:after="60"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TableheadingChar">
    <w:name w:val="Table heading Char"/>
    <w:basedOn w:val="DefaultParagraphFont"/>
    <w:link w:val="Tableheading"/>
    <w:uiPriority w:val="10"/>
    <w:rsid w:val="000F359B"/>
    <w:rPr>
      <w:rFonts w:eastAsia="Times New Roman" w:cs="Times New Roman"/>
      <w:b/>
      <w:sz w:val="22"/>
      <w:szCs w:val="24"/>
      <w:lang w:eastAsia="ja-JP"/>
    </w:rPr>
  </w:style>
  <w:style w:type="character" w:customStyle="1" w:styleId="TabletextChar">
    <w:name w:val="Table text Char"/>
    <w:basedOn w:val="DefaultParagraphFont"/>
    <w:link w:val="Tabletext"/>
    <w:rsid w:val="00D06522"/>
    <w:rPr>
      <w:rFonts w:eastAsia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ED6"/>
    <w:rPr>
      <w:rFonts w:ascii="Calibri Light" w:eastAsia="MS Mincho" w:hAnsi="Calibri Light" w:cs="Arial"/>
      <w:b/>
      <w:bCs/>
      <w:color w:val="262626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ED6"/>
    <w:rPr>
      <w:rFonts w:ascii="Calibri Light" w:eastAsia="Times New Roman" w:hAnsi="Calibri Light" w:cs="Arial"/>
      <w:b/>
      <w:bCs/>
      <w:color w:val="262626"/>
      <w:lang w:eastAsia="en-US"/>
    </w:rPr>
  </w:style>
  <w:style w:type="paragraph" w:customStyle="1" w:styleId="BodyText1">
    <w:name w:val="Body Text1"/>
    <w:link w:val="BodyText1Char"/>
    <w:rsid w:val="001110CF"/>
    <w:pPr>
      <w:spacing w:before="120" w:after="120" w:line="264" w:lineRule="auto"/>
      <w:ind w:right="255"/>
    </w:pPr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character" w:customStyle="1" w:styleId="BodyText1Char">
    <w:name w:val="Body Text1 Char"/>
    <w:basedOn w:val="DefaultParagraphFont"/>
    <w:link w:val="BodyText1"/>
    <w:rsid w:val="001110CF"/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paragraph" w:customStyle="1" w:styleId="Documentcontroltext">
    <w:name w:val="Document control text"/>
    <w:basedOn w:val="Normal"/>
    <w:rsid w:val="001110CF"/>
    <w:pPr>
      <w:spacing w:before="60" w:after="60" w:line="360" w:lineRule="auto"/>
    </w:pPr>
    <w:rPr>
      <w:rFonts w:ascii="Arial Narrow" w:eastAsia="Times New Roman" w:hAnsi="Arial Narrow"/>
      <w:color w:val="auto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932A5"/>
    <w:pPr>
      <w:spacing w:before="0" w:after="0" w:line="240" w:lineRule="auto"/>
      <w:ind w:left="720" w:right="254"/>
      <w:contextualSpacing/>
    </w:pPr>
    <w:rPr>
      <w:rFonts w:ascii="Arial" w:eastAsiaTheme="minorEastAsia" w:hAnsi="Arial"/>
      <w:color w:val="262626" w:themeColor="text1" w:themeTint="D9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32A5"/>
    <w:rPr>
      <w:rFonts w:ascii="Arial" w:eastAsiaTheme="minorEastAsia" w:hAnsi="Arial" w:cs="Arial"/>
      <w:color w:val="262626" w:themeColor="text1" w:themeTint="D9"/>
      <w:sz w:val="24"/>
      <w:szCs w:val="24"/>
      <w:lang w:eastAsia="en-US"/>
    </w:rPr>
  </w:style>
  <w:style w:type="paragraph" w:styleId="Revision">
    <w:name w:val="Revision"/>
    <w:hidden/>
    <w:uiPriority w:val="71"/>
    <w:semiHidden/>
    <w:rsid w:val="002932A5"/>
    <w:rPr>
      <w:rFonts w:ascii="Calibri Light" w:hAnsi="Calibri Light" w:cs="Arial"/>
      <w:color w:val="262626"/>
      <w:sz w:val="22"/>
      <w:szCs w:val="22"/>
      <w:lang w:eastAsia="en-US"/>
    </w:rPr>
  </w:style>
  <w:style w:type="paragraph" w:customStyle="1" w:styleId="Rolesandresponsbilitiestext">
    <w:name w:val="Roles and responsbilities text"/>
    <w:basedOn w:val="Normal"/>
    <w:link w:val="RolesandresponsbilitiestextChar"/>
    <w:rsid w:val="00872E96"/>
    <w:pPr>
      <w:spacing w:before="60" w:after="60" w:line="240" w:lineRule="auto"/>
      <w:ind w:right="254"/>
    </w:pPr>
    <w:rPr>
      <w:rFonts w:eastAsiaTheme="minorEastAsia" w:cstheme="minorHAnsi"/>
      <w:color w:val="262626" w:themeColor="text1" w:themeTint="D9"/>
      <w:lang w:val="en-US" w:bidi="en-US"/>
    </w:rPr>
  </w:style>
  <w:style w:type="character" w:customStyle="1" w:styleId="RolesandresponsbilitiestextChar">
    <w:name w:val="Roles and responsbilities text Char"/>
    <w:basedOn w:val="DefaultParagraphFont"/>
    <w:link w:val="Rolesandresponsbilitiestext"/>
    <w:rsid w:val="00872E96"/>
    <w:rPr>
      <w:rFonts w:asciiTheme="minorHAnsi" w:eastAsiaTheme="minorEastAsia" w:hAnsiTheme="minorHAnsi" w:cstheme="minorHAnsi"/>
      <w:color w:val="262626" w:themeColor="text1" w:themeTint="D9"/>
      <w:sz w:val="22"/>
      <w:szCs w:val="22"/>
      <w:lang w:val="en-US" w:eastAsia="en-US" w:bidi="en-US"/>
    </w:rPr>
  </w:style>
  <w:style w:type="paragraph" w:styleId="Subtitle">
    <w:name w:val="Subtitle"/>
    <w:aliases w:val="Sub-heading,Subheading"/>
    <w:basedOn w:val="Normal"/>
    <w:next w:val="Normal"/>
    <w:link w:val="SubtitleChar"/>
    <w:uiPriority w:val="11"/>
    <w:rsid w:val="00CB2888"/>
    <w:pPr>
      <w:spacing w:after="60"/>
      <w:outlineLvl w:val="1"/>
    </w:pPr>
    <w:rPr>
      <w:rFonts w:ascii="Calibri" w:eastAsia="Times New Roman" w:hAnsi="Calibri" w:cs="Times New Roman"/>
      <w:color w:val="259490"/>
      <w:sz w:val="48"/>
      <w:szCs w:val="48"/>
      <w:lang w:eastAsia="ja-JP"/>
    </w:rPr>
  </w:style>
  <w:style w:type="character" w:customStyle="1" w:styleId="SubtitleChar">
    <w:name w:val="Subtitle Char"/>
    <w:aliases w:val="Sub-heading Char,Subheading Char"/>
    <w:basedOn w:val="DefaultParagraphFont"/>
    <w:link w:val="Subtitle"/>
    <w:uiPriority w:val="11"/>
    <w:rsid w:val="00CB2888"/>
    <w:rPr>
      <w:rFonts w:eastAsia="Times New Roman" w:cs="Times New Roman"/>
      <w:color w:val="259490"/>
      <w:sz w:val="48"/>
      <w:szCs w:val="4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B288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2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8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2888"/>
    <w:pPr>
      <w:spacing w:after="100"/>
      <w:ind w:left="440"/>
    </w:pPr>
  </w:style>
  <w:style w:type="paragraph" w:customStyle="1" w:styleId="Normal1">
    <w:name w:val="Normal1"/>
    <w:basedOn w:val="Normal"/>
    <w:link w:val="Normal1Char"/>
    <w:rsid w:val="001A4017"/>
  </w:style>
  <w:style w:type="character" w:customStyle="1" w:styleId="Normal1Char">
    <w:name w:val="Normal1 Char"/>
    <w:basedOn w:val="DefaultParagraphFont"/>
    <w:link w:val="Normal1"/>
    <w:rsid w:val="001A4017"/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">
    <w:name w:val="Body Text"/>
    <w:basedOn w:val="BodyText1"/>
    <w:link w:val="BodyTextChar"/>
    <w:qFormat/>
    <w:rsid w:val="000F359B"/>
    <w:pPr>
      <w:widowControl w:val="0"/>
      <w:autoSpaceDE w:val="0"/>
      <w:autoSpaceDN w:val="0"/>
      <w:spacing w:before="145" w:after="0" w:line="240" w:lineRule="auto"/>
    </w:pPr>
    <w:rPr>
      <w:rFonts w:ascii="Calibri" w:eastAsia="Calibri Light" w:hAnsi="Calibri" w:cs="Calibri Light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rsid w:val="000F359B"/>
    <w:rPr>
      <w:rFonts w:eastAsia="Calibri Light" w:cs="Calibri Light"/>
      <w:sz w:val="22"/>
      <w:szCs w:val="21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577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5773"/>
    <w:rPr>
      <w:rFonts w:asciiTheme="minorHAnsi" w:hAnsiTheme="minorHAnsi" w:cs="Arial"/>
      <w:color w:val="262626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E57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ce.sa.edu.au/documents/652891/705824/Recognition+Arrangements+for+Vocational+Education+and+Training+%28VET%29%20in+the+SACE.pdf/d7472ea5-8220-43eb-a78a-c4f5de3911c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D257099907BF4AFDAA2E1AD3064833F5" version="1.0.0">
  <systemFields>
    <field name="Objective-Id">
      <value order="0">A5945987</value>
    </field>
    <field name="Objective-Title">
      <value order="0">education-policy-template (A5687446)_jan 2020</value>
    </field>
    <field name="Objective-Description">
      <value order="0"/>
    </field>
    <field name="Objective-CreationStamp">
      <value order="0">2020-01-22T23:22:27Z</value>
    </field>
    <field name="Objective-IsApproved">
      <value order="0">false</value>
    </field>
    <field name="Objective-IsPublished">
      <value order="0">true</value>
    </field>
    <field name="Objective-DatePublished">
      <value order="0">2020-01-23T01:34:10Z</value>
    </field>
    <field name="Objective-ModificationStamp">
      <value order="0">2020-01-23T01:34:10Z</value>
    </field>
    <field name="Objective-Owner">
      <value order="0">Christina Loprete</value>
    </field>
    <field name="Objective-Path">
      <value order="0">Objective Global Folder:Department for Education:STRATEGIC MANAGEMENT:Policy:Customer Services and Business Support - Policy Development:Customer Services and Business Support - Policy Approval Documents:Education Policy Approvals - Minor Edits - 2020:Departmental operational policy framework</value>
    </field>
    <field name="Objective-Parent">
      <value order="0">Departmental operational policy framework</value>
    </field>
    <field name="Objective-State">
      <value order="0">Published</value>
    </field>
    <field name="Objective-VersionId">
      <value order="0">vA6900804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qA406737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kA424</value>
      </field>
      <field name="Objective-Document Type">
        <value order="0">eobjA44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  <field name="Objective-Education Sites and Service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customXml/itemProps2.xml><?xml version="1.0" encoding="utf-8"?>
<ds:datastoreItem xmlns:ds="http://schemas.openxmlformats.org/officeDocument/2006/customXml" ds:itemID="{253CB5C9-0793-4027-9DC8-1585DD36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&lt;the title should accurately reflect the content &gt;</vt:lpstr>
    </vt:vector>
  </TitlesOfParts>
  <Manager>James.Dyson3@sa.gov.au</Manager>
  <Company>DECS</Company>
  <LinksUpToDate>false</LinksUpToDate>
  <CharactersWithSpaces>2392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https://myintranet.learnlink.sa.edu.au/operations-and-management/communications-and-marketing/writing-style-guide/acronyms-in-public-education-and-care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&lt;the title should accurately reflect the content &gt;</dc:title>
  <dc:subject>&lt;a brief description of the document contents&gt;</dc:subject>
  <dc:creator>&lt;insert author name&gt;</dc:creator>
  <cp:keywords>&lt;words that the customer may use to search for the document&gt;</cp:keywords>
  <cp:lastModifiedBy>Fitzpatrick, Juliana (Education)</cp:lastModifiedBy>
  <cp:revision>3</cp:revision>
  <dcterms:created xsi:type="dcterms:W3CDTF">2022-10-24T05:46:00Z</dcterms:created>
  <dcterms:modified xsi:type="dcterms:W3CDTF">2022-10-24T22:34:00Z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A5945987</vt:lpwstr>
  </property>
  <property fmtid="{D5CDD505-2E9C-101B-9397-08002B2CF9AE}" pid="4" name="Objective-Title">
    <vt:lpwstr>education-policy-template (A5687446)_jan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2020-01-23T01:34:10Z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2020-01-23T01:34:10Z</vt:filetime>
  </property>
  <property fmtid="{D5CDD505-2E9C-101B-9397-08002B2CF9AE}" pid="10" name="Objective-ModificationStamp">
    <vt:filetime>2020-01-23T01:34:11Z</vt:filetime>
  </property>
  <property fmtid="{D5CDD505-2E9C-101B-9397-08002B2CF9AE}" pid="11" name="Objective-Owner">
    <vt:lpwstr>Christina Loprete</vt:lpwstr>
  </property>
  <property fmtid="{D5CDD505-2E9C-101B-9397-08002B2CF9AE}" pid="12" name="Objective-Path">
    <vt:lpwstr>Objective Global Folder:Department for Education:STRATEGIC MANAGEMENT:Policy:Customer Services and Business Support - Policy Development:Customer Services and Business Support - Policy Approval Documents:Education Policy Approvals - Minor Edits - 2020:Dep</vt:lpwstr>
  </property>
  <property fmtid="{D5CDD505-2E9C-101B-9397-08002B2CF9AE}" pid="13" name="Objective-Parent">
    <vt:lpwstr>Departmental operational policy framework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vA6900804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DE20/00533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kA424</vt:lpwstr>
  </property>
  <property fmtid="{D5CDD505-2E9C-101B-9397-08002B2CF9AE}" pid="23" name="Objective-Document Type">
    <vt:lpwstr>eobjA44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CUSTOMER AND INFORMATION SERVICES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Procedure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  <property fmtid="{D5CDD505-2E9C-101B-9397-08002B2CF9AE}" pid="37" name="ClassificationContentMarkingHeaderShapeIds">
    <vt:lpwstr>1,2,4</vt:lpwstr>
  </property>
  <property fmtid="{D5CDD505-2E9C-101B-9397-08002B2CF9AE}" pid="38" name="ClassificationContentMarkingHeaderFontProps">
    <vt:lpwstr>#a80000,12,Arial</vt:lpwstr>
  </property>
  <property fmtid="{D5CDD505-2E9C-101B-9397-08002B2CF9AE}" pid="39" name="ClassificationContentMarkingHeaderText">
    <vt:lpwstr>OFFICIAL</vt:lpwstr>
  </property>
  <property fmtid="{D5CDD505-2E9C-101B-9397-08002B2CF9AE}" pid="40" name="MSIP_Label_77274858-3b1d-4431-8679-d878f40e28fd_Enabled">
    <vt:lpwstr>true</vt:lpwstr>
  </property>
  <property fmtid="{D5CDD505-2E9C-101B-9397-08002B2CF9AE}" pid="41" name="MSIP_Label_77274858-3b1d-4431-8679-d878f40e28fd_SetDate">
    <vt:lpwstr>2022-07-13T05:09:24Z</vt:lpwstr>
  </property>
  <property fmtid="{D5CDD505-2E9C-101B-9397-08002B2CF9AE}" pid="42" name="MSIP_Label_77274858-3b1d-4431-8679-d878f40e28fd_Method">
    <vt:lpwstr>Privileged</vt:lpwstr>
  </property>
  <property fmtid="{D5CDD505-2E9C-101B-9397-08002B2CF9AE}" pid="43" name="MSIP_Label_77274858-3b1d-4431-8679-d878f40e28fd_Name">
    <vt:lpwstr>-Official</vt:lpwstr>
  </property>
  <property fmtid="{D5CDD505-2E9C-101B-9397-08002B2CF9AE}" pid="44" name="MSIP_Label_77274858-3b1d-4431-8679-d878f40e28fd_SiteId">
    <vt:lpwstr>bda528f7-fca9-432f-bc98-bd7e90d40906</vt:lpwstr>
  </property>
  <property fmtid="{D5CDD505-2E9C-101B-9397-08002B2CF9AE}" pid="45" name="MSIP_Label_77274858-3b1d-4431-8679-d878f40e28fd_ActionId">
    <vt:lpwstr>952a36c1-bd91-4e04-8b1b-a8f98bd8f49e</vt:lpwstr>
  </property>
  <property fmtid="{D5CDD505-2E9C-101B-9397-08002B2CF9AE}" pid="46" name="MSIP_Label_77274858-3b1d-4431-8679-d878f40e28fd_ContentBits">
    <vt:lpwstr>1</vt:lpwstr>
  </property>
</Properties>
</file>