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D9B8B" w14:textId="7B27804B" w:rsidR="00385649" w:rsidRPr="00EF0254" w:rsidRDefault="00385649" w:rsidP="00EF0254">
      <w:pPr>
        <w:pStyle w:val="Heading1"/>
      </w:pPr>
      <w:r w:rsidRPr="00EF0254">
        <w:t>Managed Courses Fact Sheet</w:t>
      </w:r>
    </w:p>
    <w:p w14:paraId="0434DE2B" w14:textId="77777777" w:rsidR="00385649" w:rsidRPr="00EF0254" w:rsidRDefault="00385649" w:rsidP="00EF0254">
      <w:pPr>
        <w:pStyle w:val="Heading2"/>
        <w:spacing w:after="0" w:afterAutospacing="0"/>
      </w:pPr>
      <w:r w:rsidRPr="00EF0254">
        <w:t>What are Managed Courses?</w:t>
      </w:r>
    </w:p>
    <w:p w14:paraId="7B3BD3B6" w14:textId="77777777" w:rsidR="00385649" w:rsidRDefault="00385649" w:rsidP="00385649">
      <w:r>
        <w:t xml:space="preserve">In previous Subsidised Training Lists (STL) the Department has identified courses that can only be delivered through a Quota process, requiring providers to apply for the right to deliver the subsided course.  </w:t>
      </w:r>
    </w:p>
    <w:p w14:paraId="4135E0E2" w14:textId="45B14C9B" w:rsidR="00385649" w:rsidRPr="004F4BAE" w:rsidRDefault="00384B2F" w:rsidP="00385649">
      <w:r>
        <w:t>T</w:t>
      </w:r>
      <w:r w:rsidR="00385649">
        <w:t xml:space="preserve">his </w:t>
      </w:r>
      <w:r>
        <w:t>has</w:t>
      </w:r>
      <w:r w:rsidR="00385649">
        <w:t xml:space="preserve"> be</w:t>
      </w:r>
      <w:r>
        <w:t>en</w:t>
      </w:r>
      <w:r w:rsidR="00385649">
        <w:t xml:space="preserve"> replaced with Managed Courses. This condition establishes a limit per provider to the number of training accounts that can be created for the course. Through this mechanism, training providers can deliver the Managed Course at any time, without the need to apply for, or be granted, a set number of training places. </w:t>
      </w:r>
    </w:p>
    <w:p w14:paraId="4B010A01" w14:textId="35D1A7A2" w:rsidR="00385649" w:rsidRDefault="00385649" w:rsidP="00385649">
      <w:r>
        <w:t xml:space="preserve">The </w:t>
      </w:r>
      <w:hyperlink r:id="rId9" w:anchor="managedcourses" w:history="1">
        <w:r w:rsidRPr="00E81364">
          <w:rPr>
            <w:rStyle w:val="Hyperlink"/>
          </w:rPr>
          <w:t>Managed Courses List</w:t>
        </w:r>
      </w:hyperlink>
      <w:r>
        <w:t xml:space="preserve"> outlines the courses that fall under this condition and the maximum number of training accounts that can be created per provider for each course. </w:t>
      </w:r>
    </w:p>
    <w:p w14:paraId="01E9A248" w14:textId="77777777" w:rsidR="00385649" w:rsidRDefault="00385649" w:rsidP="00385649">
      <w:r>
        <w:t>Providers will be responsible for monitoring the number training accounts they have created and adhering to the limits specified. The Department will monitor the level of compliance as part of the review on provider performance.</w:t>
      </w:r>
    </w:p>
    <w:p w14:paraId="7B03566E" w14:textId="77777777" w:rsidR="00385649" w:rsidRPr="0026023D" w:rsidRDefault="00385649" w:rsidP="00EF0254">
      <w:pPr>
        <w:pStyle w:val="Heading2"/>
        <w:spacing w:after="0" w:afterAutospacing="0"/>
      </w:pPr>
      <w:r w:rsidRPr="0026023D">
        <w:t>What are the benefits of Managed Courses?</w:t>
      </w:r>
    </w:p>
    <w:p w14:paraId="4A17B598" w14:textId="77777777" w:rsidR="00385649" w:rsidRDefault="00385649" w:rsidP="00385649">
      <w:r>
        <w:t xml:space="preserve">The move from Quotas to Managed Courses reduce significant red tape and costs for providers by removing application and contracting processes. It also enables providers to be responsive to training demand, enabling training accounts to be created at any time, without the associated delays involved in a </w:t>
      </w:r>
      <w:proofErr w:type="gramStart"/>
      <w:r>
        <w:t>submission based</w:t>
      </w:r>
      <w:proofErr w:type="gramEnd"/>
      <w:r>
        <w:t xml:space="preserve"> approach. </w:t>
      </w:r>
    </w:p>
    <w:p w14:paraId="0A9E6DE6" w14:textId="474719DC" w:rsidR="00385649" w:rsidRDefault="00385649" w:rsidP="00385649">
      <w:r>
        <w:t>This approach increases access for all providers across the system to use the funds when training opportunities exist, rather than the funds being tied to a single contractual right where the funding may not be used at all.</w:t>
      </w:r>
    </w:p>
    <w:p w14:paraId="0DB7FA8C" w14:textId="301BD7B8" w:rsidR="00DA2E0F" w:rsidRDefault="00447A05" w:rsidP="00385649">
      <w:r>
        <w:t>Managed Courses</w:t>
      </w:r>
      <w:r w:rsidRPr="00447A05">
        <w:t xml:space="preserve"> allow for a managed, yet flexible, approach to </w:t>
      </w:r>
      <w:r>
        <w:t>the Department’s purchasing. L</w:t>
      </w:r>
      <w:r w:rsidRPr="00447A05">
        <w:t xml:space="preserve">imits </w:t>
      </w:r>
      <w:r>
        <w:t>for some courses offer</w:t>
      </w:r>
      <w:r w:rsidRPr="00447A05">
        <w:t xml:space="preserve"> a starting point for ongoing monitoring and management</w:t>
      </w:r>
      <w:r>
        <w:t>, and</w:t>
      </w:r>
      <w:r w:rsidRPr="00447A05">
        <w:t xml:space="preserve"> provider feedback and insights inform part of any ongoing adjustments as needed, </w:t>
      </w:r>
      <w:r w:rsidR="00D51B2D">
        <w:t xml:space="preserve">allowing for </w:t>
      </w:r>
      <w:r w:rsidRPr="00447A05">
        <w:t>re-calibrating and scaling</w:t>
      </w:r>
      <w:r w:rsidR="00D51B2D">
        <w:t>, aligned to</w:t>
      </w:r>
      <w:r w:rsidRPr="00447A05">
        <w:t xml:space="preserve"> uptake and the inclusion of new </w:t>
      </w:r>
      <w:r w:rsidR="00D51B2D">
        <w:t xml:space="preserve">training </w:t>
      </w:r>
      <w:r w:rsidRPr="00447A05">
        <w:t>products</w:t>
      </w:r>
      <w:r w:rsidR="00D51B2D">
        <w:t>, for example</w:t>
      </w:r>
      <w:r w:rsidRPr="00447A05">
        <w:t>.</w:t>
      </w:r>
    </w:p>
    <w:p w14:paraId="7AEAD6AF" w14:textId="77777777" w:rsidR="00385649" w:rsidRPr="0026023D" w:rsidRDefault="00385649" w:rsidP="00EF0254">
      <w:pPr>
        <w:pStyle w:val="Heading2"/>
        <w:spacing w:after="0" w:afterAutospacing="0"/>
      </w:pPr>
      <w:r w:rsidRPr="0026023D">
        <w:t>Applying for an exemption</w:t>
      </w:r>
    </w:p>
    <w:p w14:paraId="1E3AF861" w14:textId="4C0CA0AD" w:rsidR="00385649" w:rsidRDefault="00385649" w:rsidP="00385649">
      <w:pPr>
        <w:rPr>
          <w:lang w:val="en-US"/>
        </w:rPr>
      </w:pPr>
      <w:r>
        <w:t xml:space="preserve">Exemptions to the published limit will be granted on a </w:t>
      </w:r>
      <w:proofErr w:type="gramStart"/>
      <w:r>
        <w:t>provider by provider</w:t>
      </w:r>
      <w:proofErr w:type="gramEnd"/>
      <w:r>
        <w:t xml:space="preserve"> basis with alternative maximum limits being provided where its deemed in the public interest to do so. </w:t>
      </w:r>
      <w:r w:rsidRPr="004F4BAE">
        <w:t>The Department may grant providers with exemption to the general limit during the planning process.</w:t>
      </w:r>
      <w:r>
        <w:t xml:space="preserve"> Alternatively, training providers may apply for an exemption via the </w:t>
      </w:r>
      <w:hyperlink r:id="rId10" w:history="1">
        <w:r w:rsidRPr="00E81364">
          <w:rPr>
            <w:rStyle w:val="Hyperlink"/>
            <w:lang w:val="en-US"/>
          </w:rPr>
          <w:t>Exemption Application</w:t>
        </w:r>
      </w:hyperlink>
      <w:r>
        <w:rPr>
          <w:lang w:val="en-US"/>
        </w:rPr>
        <w:t>.</w:t>
      </w:r>
    </w:p>
    <w:p w14:paraId="4DBE321E" w14:textId="219B815B" w:rsidR="00385649" w:rsidRPr="00384B2F" w:rsidRDefault="00385649" w:rsidP="00385649">
      <w:r w:rsidRPr="001D0735">
        <w:t xml:space="preserve">In assessing an application for an exemption, the Department will consider </w:t>
      </w:r>
      <w:r w:rsidRPr="00700FD1">
        <w:t xml:space="preserve">factors such as the current policy context in relation to the course and its use, the need for training and existing levels of delivery in the market, budget availability and the value </w:t>
      </w:r>
      <w:r>
        <w:t>that</w:t>
      </w:r>
      <w:r w:rsidRPr="00700FD1">
        <w:t xml:space="preserve"> additional training will provide to South Australians.</w:t>
      </w:r>
    </w:p>
    <w:sectPr w:rsidR="00385649" w:rsidRPr="00384B2F" w:rsidSect="00EF0254">
      <w:headerReference w:type="even" r:id="rId11"/>
      <w:footerReference w:type="default" r:id="rId12"/>
      <w:headerReference w:type="first" r:id="rId13"/>
      <w:pgSz w:w="11906" w:h="16838"/>
      <w:pgMar w:top="993"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985F4" w14:textId="77777777" w:rsidR="00FB3CE8" w:rsidRDefault="00FB3CE8" w:rsidP="00CF580B">
      <w:pPr>
        <w:spacing w:after="0" w:line="240" w:lineRule="auto"/>
      </w:pPr>
      <w:r>
        <w:separator/>
      </w:r>
    </w:p>
  </w:endnote>
  <w:endnote w:type="continuationSeparator" w:id="0">
    <w:p w14:paraId="1C8F75E1" w14:textId="77777777" w:rsidR="00FB3CE8" w:rsidRDefault="00FB3CE8" w:rsidP="00CF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0C8A" w14:textId="41C87CDD" w:rsidR="00251183" w:rsidRPr="00654469" w:rsidRDefault="00EF0254">
    <w:pPr>
      <w:pStyle w:val="Footer"/>
      <w:rPr>
        <w:sz w:val="18"/>
        <w:szCs w:val="18"/>
      </w:rPr>
    </w:pPr>
    <w:r>
      <w:rPr>
        <w:noProof/>
        <w:lang w:eastAsia="en-AU"/>
      </w:rPr>
      <w:drawing>
        <wp:anchor distT="0" distB="0" distL="114300" distR="114300" simplePos="0" relativeHeight="251661824" behindDoc="1" locked="0" layoutInCell="0" allowOverlap="1" wp14:anchorId="436B1309" wp14:editId="7A779DBD">
          <wp:simplePos x="0" y="0"/>
          <wp:positionH relativeFrom="page">
            <wp:posOffset>0</wp:posOffset>
          </wp:positionH>
          <wp:positionV relativeFrom="page">
            <wp:posOffset>9245600</wp:posOffset>
          </wp:positionV>
          <wp:extent cx="7543800" cy="1433195"/>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43800" cy="143319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9E04" w14:textId="77777777" w:rsidR="00FB3CE8" w:rsidRDefault="00FB3CE8" w:rsidP="00CF580B">
      <w:pPr>
        <w:spacing w:after="0" w:line="240" w:lineRule="auto"/>
      </w:pPr>
      <w:r>
        <w:separator/>
      </w:r>
    </w:p>
  </w:footnote>
  <w:footnote w:type="continuationSeparator" w:id="0">
    <w:p w14:paraId="5272AD07" w14:textId="77777777" w:rsidR="00FB3CE8" w:rsidRDefault="00FB3CE8" w:rsidP="00CF5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9D8B" w14:textId="7B49266A" w:rsidR="00EF0254" w:rsidRDefault="00EF0254">
    <w:pPr>
      <w:pStyle w:val="Header"/>
    </w:pPr>
    <w:r>
      <w:rPr>
        <w:noProof/>
      </w:rPr>
      <mc:AlternateContent>
        <mc:Choice Requires="wps">
          <w:drawing>
            <wp:anchor distT="0" distB="0" distL="0" distR="0" simplePos="0" relativeHeight="251659776" behindDoc="0" locked="0" layoutInCell="1" allowOverlap="1" wp14:anchorId="4053A9F8" wp14:editId="1AFA7E3F">
              <wp:simplePos x="635" y="635"/>
              <wp:positionH relativeFrom="column">
                <wp:align>center</wp:align>
              </wp:positionH>
              <wp:positionV relativeFrom="paragraph">
                <wp:posOffset>635</wp:posOffset>
              </wp:positionV>
              <wp:extent cx="443865" cy="443865"/>
              <wp:effectExtent l="0" t="0" r="18415" b="1460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5216CB" w14:textId="01416648" w:rsidR="00EF0254" w:rsidRPr="00EF0254" w:rsidRDefault="00EF0254">
                          <w:pPr>
                            <w:rPr>
                              <w:rFonts w:ascii="Arial" w:eastAsia="Arial" w:hAnsi="Arial" w:cs="Arial"/>
                              <w:color w:val="A80000"/>
                              <w:sz w:val="24"/>
                              <w:szCs w:val="24"/>
                            </w:rPr>
                          </w:pPr>
                          <w:r w:rsidRPr="00EF0254">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53A9F8"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fill o:detectmouseclick="t"/>
              <v:textbox style="mso-fit-shape-to-text:t" inset="0,0,0,0">
                <w:txbxContent>
                  <w:p w14:paraId="6D5216CB" w14:textId="01416648" w:rsidR="00EF0254" w:rsidRPr="00EF0254" w:rsidRDefault="00EF0254">
                    <w:pPr>
                      <w:rPr>
                        <w:rFonts w:ascii="Arial" w:eastAsia="Arial" w:hAnsi="Arial" w:cs="Arial"/>
                        <w:color w:val="A80000"/>
                        <w:sz w:val="24"/>
                        <w:szCs w:val="24"/>
                      </w:rPr>
                    </w:pPr>
                    <w:r w:rsidRPr="00EF0254">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757A" w14:textId="7CA7F6D9" w:rsidR="00EF0254" w:rsidRDefault="00EF0254">
    <w:pPr>
      <w:pStyle w:val="Header"/>
    </w:pPr>
    <w:r>
      <w:rPr>
        <w:noProof/>
      </w:rPr>
      <mc:AlternateContent>
        <mc:Choice Requires="wps">
          <w:drawing>
            <wp:anchor distT="0" distB="0" distL="0" distR="0" simplePos="0" relativeHeight="251658752" behindDoc="0" locked="0" layoutInCell="1" allowOverlap="1" wp14:anchorId="52B5E103" wp14:editId="080DA1B9">
              <wp:simplePos x="635" y="635"/>
              <wp:positionH relativeFrom="column">
                <wp:align>center</wp:align>
              </wp:positionH>
              <wp:positionV relativeFrom="paragraph">
                <wp:posOffset>635</wp:posOffset>
              </wp:positionV>
              <wp:extent cx="443865" cy="443865"/>
              <wp:effectExtent l="0" t="0" r="18415" b="1460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783D4D" w14:textId="5FD49128" w:rsidR="00EF0254" w:rsidRPr="00EF0254" w:rsidRDefault="00EF0254">
                          <w:pPr>
                            <w:rPr>
                              <w:rFonts w:ascii="Arial" w:eastAsia="Arial" w:hAnsi="Arial" w:cs="Arial"/>
                              <w:color w:val="A80000"/>
                              <w:sz w:val="24"/>
                              <w:szCs w:val="24"/>
                            </w:rPr>
                          </w:pPr>
                          <w:r w:rsidRPr="00EF0254">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B5E103" id="_x0000_t202" coordsize="21600,21600" o:spt="202" path="m,l,21600r21600,l21600,xe">
              <v:stroke joinstyle="miter"/>
              <v:path gradientshapeok="t" o:connecttype="rect"/>
            </v:shapetype>
            <v:shape id="Text Box 1" o:spid="_x0000_s1027" type="#_x0000_t202" alt="OFFICIAL" style="position:absolute;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MkKGdA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40783D4D" w14:textId="5FD49128" w:rsidR="00EF0254" w:rsidRPr="00EF0254" w:rsidRDefault="00EF0254">
                    <w:pPr>
                      <w:rPr>
                        <w:rFonts w:ascii="Arial" w:eastAsia="Arial" w:hAnsi="Arial" w:cs="Arial"/>
                        <w:color w:val="A80000"/>
                        <w:sz w:val="24"/>
                        <w:szCs w:val="24"/>
                      </w:rPr>
                    </w:pPr>
                    <w:r w:rsidRPr="00EF0254">
                      <w:rPr>
                        <w:rFonts w:ascii="Arial" w:eastAsia="Arial" w:hAnsi="Arial" w:cs="Arial"/>
                        <w:color w:val="A80000"/>
                        <w:sz w:val="24"/>
                        <w:szCs w:val="24"/>
                      </w:rPr>
                      <w:t>OFFICIAL</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49"/>
    <w:rsid w:val="00251183"/>
    <w:rsid w:val="003107C6"/>
    <w:rsid w:val="00384B2F"/>
    <w:rsid w:val="00385649"/>
    <w:rsid w:val="00447A05"/>
    <w:rsid w:val="00654469"/>
    <w:rsid w:val="00C22546"/>
    <w:rsid w:val="00CF580B"/>
    <w:rsid w:val="00D51B2D"/>
    <w:rsid w:val="00DA2E0F"/>
    <w:rsid w:val="00E81364"/>
    <w:rsid w:val="00EF0254"/>
    <w:rsid w:val="00FB3C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E6ADB"/>
  <w15:chartTrackingRefBased/>
  <w15:docId w15:val="{49312ADB-250D-4CF2-B27E-1FB7FC04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49"/>
  </w:style>
  <w:style w:type="paragraph" w:styleId="Heading1">
    <w:name w:val="heading 1"/>
    <w:basedOn w:val="Normal"/>
    <w:next w:val="Normal"/>
    <w:link w:val="Heading1Char"/>
    <w:uiPriority w:val="9"/>
    <w:qFormat/>
    <w:rsid w:val="00EF0254"/>
    <w:pPr>
      <w:outlineLvl w:val="0"/>
    </w:pPr>
    <w:rPr>
      <w:bCs/>
      <w:color w:val="259490"/>
      <w:sz w:val="56"/>
      <w:szCs w:val="56"/>
      <w:lang w:val="en-US"/>
    </w:rPr>
  </w:style>
  <w:style w:type="paragraph" w:styleId="Heading2">
    <w:name w:val="heading 2"/>
    <w:basedOn w:val="NormalWeb"/>
    <w:next w:val="Normal"/>
    <w:link w:val="Heading2Char"/>
    <w:uiPriority w:val="9"/>
    <w:unhideWhenUsed/>
    <w:qFormat/>
    <w:rsid w:val="00EF0254"/>
    <w:pPr>
      <w:outlineLvl w:val="1"/>
    </w:pPr>
    <w:rPr>
      <w:rFonts w:asciiTheme="minorHAnsi" w:eastAsiaTheme="minorHAnsi" w:hAnsiTheme="minorHAnsi" w:cstheme="minorBidi"/>
      <w:bCs/>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564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81364"/>
    <w:rPr>
      <w:color w:val="0000FF" w:themeColor="hyperlink"/>
      <w:u w:val="single"/>
    </w:rPr>
  </w:style>
  <w:style w:type="character" w:styleId="UnresolvedMention">
    <w:name w:val="Unresolved Mention"/>
    <w:basedOn w:val="DefaultParagraphFont"/>
    <w:uiPriority w:val="99"/>
    <w:semiHidden/>
    <w:unhideWhenUsed/>
    <w:rsid w:val="00E81364"/>
    <w:rPr>
      <w:color w:val="605E5C"/>
      <w:shd w:val="clear" w:color="auto" w:fill="E1DFDD"/>
    </w:rPr>
  </w:style>
  <w:style w:type="paragraph" w:styleId="Header">
    <w:name w:val="header"/>
    <w:basedOn w:val="Normal"/>
    <w:link w:val="HeaderChar"/>
    <w:uiPriority w:val="99"/>
    <w:unhideWhenUsed/>
    <w:rsid w:val="00CF58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80B"/>
  </w:style>
  <w:style w:type="paragraph" w:styleId="Footer">
    <w:name w:val="footer"/>
    <w:basedOn w:val="Normal"/>
    <w:link w:val="FooterChar"/>
    <w:uiPriority w:val="99"/>
    <w:unhideWhenUsed/>
    <w:rsid w:val="00CF58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80B"/>
  </w:style>
  <w:style w:type="character" w:customStyle="1" w:styleId="Heading1Char">
    <w:name w:val="Heading 1 Char"/>
    <w:basedOn w:val="DefaultParagraphFont"/>
    <w:link w:val="Heading1"/>
    <w:uiPriority w:val="9"/>
    <w:rsid w:val="00EF0254"/>
    <w:rPr>
      <w:bCs/>
      <w:color w:val="259490"/>
      <w:sz w:val="56"/>
      <w:szCs w:val="56"/>
      <w:lang w:val="en-US"/>
    </w:rPr>
  </w:style>
  <w:style w:type="character" w:customStyle="1" w:styleId="Heading2Char">
    <w:name w:val="Heading 2 Char"/>
    <w:basedOn w:val="DefaultParagraphFont"/>
    <w:link w:val="Heading2"/>
    <w:uiPriority w:val="9"/>
    <w:rsid w:val="00EF0254"/>
    <w:rPr>
      <w:bCs/>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ognitoforms.com/DepartmentForInnovationAndSkills/ApplicationToReviewManagedCourseTrainingAccountLimit" TargetMode="External"/><Relationship Id="rId4" Type="http://schemas.openxmlformats.org/officeDocument/2006/relationships/styles" Target="styles.xml"/><Relationship Id="rId9" Type="http://schemas.openxmlformats.org/officeDocument/2006/relationships/hyperlink" Target="https://providers.skills.sa.gov.au/Apply/Accredited-trainin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9E1E12AFABA4479BF346B5EFFC3870" ma:contentTypeVersion="12" ma:contentTypeDescription="Create a new document." ma:contentTypeScope="" ma:versionID="48ca7b5b329aafcc896a71c68e113e68">
  <xsd:schema xmlns:xsd="http://www.w3.org/2001/XMLSchema" xmlns:xs="http://www.w3.org/2001/XMLSchema" xmlns:p="http://schemas.microsoft.com/office/2006/metadata/properties" xmlns:ns3="4fed84de-33d3-497c-89ed-66162ca21774" xmlns:ns4="35c32f3e-92c1-46ea-b317-a49daf419258" targetNamespace="http://schemas.microsoft.com/office/2006/metadata/properties" ma:root="true" ma:fieldsID="b9fd9d6c33b08624105142fa331914a7" ns3:_="" ns4:_="">
    <xsd:import namespace="4fed84de-33d3-497c-89ed-66162ca21774"/>
    <xsd:import namespace="35c32f3e-92c1-46ea-b317-a49daf41925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d84de-33d3-497c-89ed-66162ca21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c32f3e-92c1-46ea-b317-a49daf4192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6521E4-C3F9-442B-A4F4-E83007F45922}">
  <ds:schemaRefs>
    <ds:schemaRef ds:uri="http://schemas.microsoft.com/sharepoint/v3/contenttype/forms"/>
  </ds:schemaRefs>
</ds:datastoreItem>
</file>

<file path=customXml/itemProps2.xml><?xml version="1.0" encoding="utf-8"?>
<ds:datastoreItem xmlns:ds="http://schemas.openxmlformats.org/officeDocument/2006/customXml" ds:itemID="{2E81BD5A-A0D8-4645-8A35-5170F7E059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6DC26F-DE5E-4243-BC96-5353C0C3F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d84de-33d3-497c-89ed-66162ca21774"/>
    <ds:schemaRef ds:uri="35c32f3e-92c1-46ea-b317-a49daf419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Tanya (DIS)</dc:creator>
  <cp:keywords/>
  <dc:description/>
  <cp:lastModifiedBy>Carpinelli, Marie (DIIS)</cp:lastModifiedBy>
  <cp:revision>5</cp:revision>
  <dcterms:created xsi:type="dcterms:W3CDTF">2020-10-16T05:52:00Z</dcterms:created>
  <dcterms:modified xsi:type="dcterms:W3CDTF">2022-07-18T05:49:00Z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0x010100EE9E1E12AFABA4479BF346B5EFFC3870</vt:lpwstr>
  </property>
  <property fmtid="{D5CDD505-2E9C-101B-9397-08002B2CF9AE}" pid="3" name="ClassificationContentMarkingHeaderShapeIds">
    <vt:lpwstr>1,2,3</vt:lpwstr>
  </property>
  <property fmtid="{D5CDD505-2E9C-101B-9397-08002B2CF9AE}" pid="4" name="ClassificationContentMarkingHeaderFontProps">
    <vt:lpwstr>#a80000,12,Arial</vt:lpwstr>
  </property>
  <property fmtid="{D5CDD505-2E9C-101B-9397-08002B2CF9AE}" pid="5" name="ClassificationContentMarkingHeaderText">
    <vt:lpwstr>OFFICIAL</vt:lpwstr>
  </property>
  <property fmtid="{D5CDD505-2E9C-101B-9397-08002B2CF9AE}" pid="6" name="MSIP_Label_77274858-3b1d-4431-8679-d878f40e28fd_Enabled">
    <vt:lpwstr>true</vt:lpwstr>
  </property>
  <property fmtid="{D5CDD505-2E9C-101B-9397-08002B2CF9AE}" pid="7" name="MSIP_Label_77274858-3b1d-4431-8679-d878f40e28fd_SetDate">
    <vt:lpwstr>2022-07-18T05:46:27Z</vt:lpwstr>
  </property>
  <property fmtid="{D5CDD505-2E9C-101B-9397-08002B2CF9AE}" pid="8" name="MSIP_Label_77274858-3b1d-4431-8679-d878f40e28fd_Method">
    <vt:lpwstr>Privileged</vt:lpwstr>
  </property>
  <property fmtid="{D5CDD505-2E9C-101B-9397-08002B2CF9AE}" pid="9" name="MSIP_Label_77274858-3b1d-4431-8679-d878f40e28fd_Name">
    <vt:lpwstr>-Official</vt:lpwstr>
  </property>
  <property fmtid="{D5CDD505-2E9C-101B-9397-08002B2CF9AE}" pid="10" name="MSIP_Label_77274858-3b1d-4431-8679-d878f40e28fd_SiteId">
    <vt:lpwstr>bda528f7-fca9-432f-bc98-bd7e90d40906</vt:lpwstr>
  </property>
  <property fmtid="{D5CDD505-2E9C-101B-9397-08002B2CF9AE}" pid="11" name="MSIP_Label_77274858-3b1d-4431-8679-d878f40e28fd_ActionId">
    <vt:lpwstr>99c646ad-ae43-4287-8f79-2dd099322477</vt:lpwstr>
  </property>
  <property fmtid="{D5CDD505-2E9C-101B-9397-08002B2CF9AE}" pid="12" name="MSIP_Label_77274858-3b1d-4431-8679-d878f40e28fd_ContentBits">
    <vt:lpwstr>1</vt:lpwstr>
  </property>
</Properties>
</file>